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bindung des Hochbehälters Thiels Hütte an die Trinkwasserversorgung der VG Wirg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2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grunderkundung mittels maschineller Kernbohrungen innerhalb eines Wasserschutzgebiet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